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8723E6" w:rsidRDefault="008723E6" w:rsidP="008723E6">
      <w:pPr>
        <w:ind w:left="851" w:right="852"/>
        <w:jc w:val="both"/>
        <w:rPr>
          <w:rFonts w:ascii="Times New Roman" w:hAnsi="Times New Roman" w:cs="Times New Roman"/>
        </w:rPr>
      </w:pPr>
    </w:p>
    <w:p w:rsidR="00751E56" w:rsidRDefault="00946FED" w:rsidP="008723E6">
      <w:pPr>
        <w:ind w:left="851" w:right="852"/>
        <w:jc w:val="center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>ПОЯСНИТЕЛЬНАЯ ЗАПИСКА</w:t>
      </w:r>
    </w:p>
    <w:p w:rsidR="008723E6" w:rsidRDefault="008723E6" w:rsidP="008723E6">
      <w:pPr>
        <w:ind w:left="851" w:right="852"/>
        <w:jc w:val="center"/>
        <w:rPr>
          <w:rFonts w:ascii="Times New Roman" w:hAnsi="Times New Roman" w:cs="Times New Roman"/>
        </w:rPr>
      </w:pPr>
    </w:p>
    <w:p w:rsidR="008723E6" w:rsidRPr="008723E6" w:rsidRDefault="008723E6" w:rsidP="008723E6">
      <w:pPr>
        <w:ind w:left="851" w:right="852"/>
        <w:jc w:val="center"/>
        <w:rPr>
          <w:rFonts w:ascii="Times New Roman" w:hAnsi="Times New Roman" w:cs="Times New Roman"/>
        </w:rPr>
      </w:pPr>
    </w:p>
    <w:p w:rsidR="00751E56" w:rsidRDefault="00946FED" w:rsidP="008723E6">
      <w:pPr>
        <w:ind w:left="851" w:right="852"/>
        <w:jc w:val="center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>к формированию бюджета МО «Кожевниковское сельское поселение»</w:t>
      </w:r>
      <w:r w:rsidR="008723E6">
        <w:rPr>
          <w:rFonts w:ascii="Times New Roman" w:hAnsi="Times New Roman" w:cs="Times New Roman"/>
        </w:rPr>
        <w:t xml:space="preserve"> на 2023</w:t>
      </w:r>
      <w:r w:rsidRPr="008723E6">
        <w:rPr>
          <w:rFonts w:ascii="Times New Roman" w:hAnsi="Times New Roman" w:cs="Times New Roman"/>
        </w:rPr>
        <w:t xml:space="preserve"> год</w:t>
      </w:r>
    </w:p>
    <w:p w:rsidR="008723E6" w:rsidRPr="008723E6" w:rsidRDefault="008723E6" w:rsidP="008723E6">
      <w:pPr>
        <w:ind w:left="851" w:right="852"/>
        <w:jc w:val="center"/>
        <w:rPr>
          <w:rFonts w:ascii="Times New Roman" w:hAnsi="Times New Roman" w:cs="Times New Roman"/>
        </w:rPr>
      </w:pPr>
    </w:p>
    <w:p w:rsidR="008723E6" w:rsidRPr="008723E6" w:rsidRDefault="008723E6" w:rsidP="008723E6">
      <w:pPr>
        <w:ind w:left="851" w:right="852"/>
        <w:jc w:val="center"/>
        <w:rPr>
          <w:rFonts w:ascii="Times New Roman" w:hAnsi="Times New Roman" w:cs="Times New Roman"/>
        </w:rPr>
      </w:pPr>
    </w:p>
    <w:p w:rsidR="00751E56" w:rsidRPr="008723E6" w:rsidRDefault="00946FED" w:rsidP="008723E6">
      <w:pPr>
        <w:ind w:left="851" w:right="852" w:firstLine="567"/>
        <w:jc w:val="both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>Формирование</w:t>
      </w:r>
      <w:r w:rsidR="008723E6">
        <w:rPr>
          <w:rFonts w:ascii="Times New Roman" w:hAnsi="Times New Roman" w:cs="Times New Roman"/>
        </w:rPr>
        <w:t xml:space="preserve"> проекта местного бюджета на 2023</w:t>
      </w:r>
      <w:r w:rsidRPr="008723E6">
        <w:rPr>
          <w:rFonts w:ascii="Times New Roman" w:hAnsi="Times New Roman" w:cs="Times New Roman"/>
        </w:rPr>
        <w:t xml:space="preserve"> год происходило в условиях нестабильной экономической ситуации в Российской Федерации, Томской области и </w:t>
      </w:r>
      <w:r w:rsidRPr="008723E6">
        <w:rPr>
          <w:rFonts w:ascii="Times New Roman" w:hAnsi="Times New Roman" w:cs="Times New Roman"/>
        </w:rPr>
        <w:t>Кожевниковском районе, обусловленной неопределенностью на финансовых и сырьевых рынках.</w:t>
      </w:r>
    </w:p>
    <w:p w:rsidR="00751E56" w:rsidRPr="008723E6" w:rsidRDefault="008723E6" w:rsidP="008723E6">
      <w:pPr>
        <w:ind w:left="851" w:right="8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бюджета поселения на 2023</w:t>
      </w:r>
      <w:r w:rsidR="00946FED" w:rsidRPr="008723E6">
        <w:rPr>
          <w:rFonts w:ascii="Times New Roman" w:hAnsi="Times New Roman" w:cs="Times New Roman"/>
        </w:rPr>
        <w:t xml:space="preserve"> год сформирован на основе положений Бюджетного кодекса Российской Федерации</w:t>
      </w:r>
      <w:r w:rsidR="00871678" w:rsidRPr="00871678">
        <w:t xml:space="preserve"> </w:t>
      </w:r>
      <w:r w:rsidR="00871678" w:rsidRPr="00871678">
        <w:rPr>
          <w:rFonts w:ascii="Times New Roman" w:hAnsi="Times New Roman" w:cs="Times New Roman"/>
        </w:rPr>
        <w:t>от 31.07.1998 N 145-ФЗ (ред. от 04.11.2022)</w:t>
      </w:r>
      <w:r w:rsidR="00946FED" w:rsidRPr="008723E6">
        <w:rPr>
          <w:rFonts w:ascii="Times New Roman" w:hAnsi="Times New Roman" w:cs="Times New Roman"/>
        </w:rPr>
        <w:t xml:space="preserve">, Налогового кодекса Российской Федерации, </w:t>
      </w:r>
      <w:r>
        <w:rPr>
          <w:rFonts w:ascii="Times New Roman" w:hAnsi="Times New Roman" w:cs="Times New Roman"/>
        </w:rPr>
        <w:t xml:space="preserve">Положения О бюджетном процессе в МО «Кожевниковское сельское поселение», </w:t>
      </w:r>
      <w:r w:rsidR="00946FED" w:rsidRPr="008723E6">
        <w:rPr>
          <w:rFonts w:ascii="Times New Roman" w:hAnsi="Times New Roman" w:cs="Times New Roman"/>
        </w:rPr>
        <w:t>основных направле</w:t>
      </w:r>
      <w:r w:rsidR="00946FED" w:rsidRPr="008723E6">
        <w:rPr>
          <w:rFonts w:ascii="Times New Roman" w:hAnsi="Times New Roman" w:cs="Times New Roman"/>
        </w:rPr>
        <w:t>ниях бюджетной политики и основных направлениях налоговой политики Кожевниковского сельского поселения, исходя из ожидаемых параметров исполнения бюджета поселения за 20</w:t>
      </w:r>
      <w:r>
        <w:rPr>
          <w:rFonts w:ascii="Times New Roman" w:hAnsi="Times New Roman" w:cs="Times New Roman"/>
        </w:rPr>
        <w:t>22</w:t>
      </w:r>
      <w:r w:rsidR="00946FED" w:rsidRPr="008723E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946FED" w:rsidRPr="008723E6">
        <w:rPr>
          <w:rFonts w:ascii="Times New Roman" w:hAnsi="Times New Roman" w:cs="Times New Roman"/>
        </w:rPr>
        <w:t xml:space="preserve"> и основных параметров прогноза социально-экономического развития Кожевниковского</w:t>
      </w:r>
      <w:r>
        <w:rPr>
          <w:rFonts w:ascii="Times New Roman" w:hAnsi="Times New Roman" w:cs="Times New Roman"/>
        </w:rPr>
        <w:t xml:space="preserve"> сельского поселения на 2023-2025</w:t>
      </w:r>
      <w:r w:rsidR="00946FED" w:rsidRPr="008723E6">
        <w:rPr>
          <w:rFonts w:ascii="Times New Roman" w:hAnsi="Times New Roman" w:cs="Times New Roman"/>
        </w:rPr>
        <w:t xml:space="preserve"> годы, а так же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23E6" w:rsidRPr="008723E6" w:rsidRDefault="00946FED" w:rsidP="00871678">
      <w:pPr>
        <w:ind w:left="851" w:right="852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723E6">
        <w:rPr>
          <w:rFonts w:ascii="Times New Roman" w:hAnsi="Times New Roman" w:cs="Times New Roman"/>
        </w:rPr>
        <w:t>При составлении проек</w:t>
      </w:r>
      <w:r w:rsidR="008723E6">
        <w:rPr>
          <w:rFonts w:ascii="Times New Roman" w:hAnsi="Times New Roman" w:cs="Times New Roman"/>
        </w:rPr>
        <w:t>та местного бюджета на 2023</w:t>
      </w:r>
      <w:r w:rsidRPr="008723E6">
        <w:rPr>
          <w:rFonts w:ascii="Times New Roman" w:hAnsi="Times New Roman" w:cs="Times New Roman"/>
        </w:rPr>
        <w:t xml:space="preserve"> год учтены новации бюджетного законодательства в части изменения структуры кодов бюджетной классификации Российской Федерации, </w:t>
      </w:r>
      <w:r w:rsidRPr="008723E6">
        <w:rPr>
          <w:rFonts w:ascii="Times New Roman" w:hAnsi="Times New Roman" w:cs="Times New Roman"/>
        </w:rPr>
        <w:t xml:space="preserve">на основании </w:t>
      </w:r>
      <w:r w:rsidR="008723E6" w:rsidRPr="008723E6">
        <w:rPr>
          <w:rFonts w:ascii="Times New Roman" w:eastAsia="Times New Roman" w:hAnsi="Times New Roman" w:cs="Times New Roman"/>
          <w:color w:val="auto"/>
        </w:rPr>
        <w:t>Приказ</w:t>
      </w:r>
      <w:r w:rsidR="008723E6">
        <w:rPr>
          <w:rFonts w:ascii="Times New Roman" w:eastAsia="Times New Roman" w:hAnsi="Times New Roman" w:cs="Times New Roman"/>
          <w:color w:val="auto"/>
        </w:rPr>
        <w:t>а</w:t>
      </w:r>
      <w:r w:rsidR="008723E6" w:rsidRPr="008723E6">
        <w:rPr>
          <w:rFonts w:ascii="Times New Roman" w:eastAsia="Times New Roman" w:hAnsi="Times New Roman" w:cs="Times New Roman"/>
          <w:color w:val="auto"/>
        </w:rPr>
        <w:t xml:space="preserve"> Минфина России от 06.06.2019 N 85н (ред. от 21.03.2022) "О Порядке формирования и применения кодов бюджетной классификации Российской Федерации, их ст</w:t>
      </w:r>
      <w:r w:rsidR="00871678">
        <w:rPr>
          <w:rFonts w:ascii="Times New Roman" w:eastAsia="Times New Roman" w:hAnsi="Times New Roman" w:cs="Times New Roman"/>
          <w:color w:val="auto"/>
        </w:rPr>
        <w:t>руктуре и принципах назначения"</w:t>
      </w:r>
      <w:r w:rsidR="008723E6">
        <w:rPr>
          <w:rFonts w:ascii="Times New Roman" w:eastAsia="Times New Roman" w:hAnsi="Times New Roman" w:cs="Times New Roman"/>
          <w:color w:val="auto"/>
        </w:rPr>
        <w:t xml:space="preserve">, </w:t>
      </w:r>
      <w:r w:rsidR="008723E6" w:rsidRPr="008723E6">
        <w:rPr>
          <w:rFonts w:ascii="Times New Roman" w:eastAsia="Times New Roman" w:hAnsi="Times New Roman" w:cs="Times New Roman"/>
          <w:color w:val="auto"/>
        </w:rPr>
        <w:t>Приказ</w:t>
      </w:r>
      <w:r w:rsidR="008723E6">
        <w:rPr>
          <w:rFonts w:ascii="Times New Roman" w:eastAsia="Times New Roman" w:hAnsi="Times New Roman" w:cs="Times New Roman"/>
          <w:color w:val="auto"/>
        </w:rPr>
        <w:t>а</w:t>
      </w:r>
      <w:r w:rsidR="008723E6" w:rsidRPr="008723E6">
        <w:rPr>
          <w:rFonts w:ascii="Times New Roman" w:eastAsia="Times New Roman" w:hAnsi="Times New Roman" w:cs="Times New Roman"/>
          <w:color w:val="auto"/>
        </w:rPr>
        <w:t xml:space="preserve">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871678">
        <w:rPr>
          <w:rFonts w:ascii="Times New Roman" w:eastAsia="Times New Roman" w:hAnsi="Times New Roman" w:cs="Times New Roman"/>
          <w:color w:val="auto"/>
        </w:rPr>
        <w:t>,</w:t>
      </w:r>
      <w:r w:rsidR="008723E6" w:rsidRPr="008723E6">
        <w:rPr>
          <w:rFonts w:ascii="Times New Roman" w:eastAsia="Times New Roman" w:hAnsi="Times New Roman" w:cs="Times New Roman"/>
          <w:color w:val="auto"/>
        </w:rPr>
        <w:t xml:space="preserve"> </w:t>
      </w:r>
      <w:r w:rsidR="00871678">
        <w:rPr>
          <w:rFonts w:ascii="Times New Roman" w:eastAsia="Times New Roman" w:hAnsi="Times New Roman" w:cs="Times New Roman"/>
          <w:color w:val="auto"/>
        </w:rPr>
        <w:t>и</w:t>
      </w:r>
      <w:r w:rsidR="008723E6" w:rsidRPr="008723E6">
        <w:rPr>
          <w:rFonts w:ascii="Times New Roman" w:eastAsia="Times New Roman" w:hAnsi="Times New Roman" w:cs="Times New Roman"/>
          <w:color w:val="auto"/>
        </w:rPr>
        <w:t>зменения</w:t>
      </w:r>
      <w:r w:rsidR="00871678">
        <w:rPr>
          <w:rFonts w:ascii="Times New Roman" w:eastAsia="Times New Roman" w:hAnsi="Times New Roman" w:cs="Times New Roman"/>
          <w:color w:val="auto"/>
        </w:rPr>
        <w:t>ми</w:t>
      </w:r>
      <w:r w:rsidR="008723E6" w:rsidRPr="008723E6">
        <w:rPr>
          <w:rFonts w:ascii="Times New Roman" w:eastAsia="Times New Roman" w:hAnsi="Times New Roman" w:cs="Times New Roman"/>
          <w:color w:val="auto"/>
        </w:rPr>
        <w:t xml:space="preserve">, </w:t>
      </w:r>
      <w:r w:rsidR="008723E6" w:rsidRPr="00871678">
        <w:rPr>
          <w:rFonts w:ascii="Times New Roman" w:eastAsia="Times New Roman" w:hAnsi="Times New Roman" w:cs="Times New Roman"/>
          <w:color w:val="auto"/>
        </w:rPr>
        <w:t xml:space="preserve">внесенные </w:t>
      </w:r>
      <w:hyperlink r:id="rId6" w:history="1">
        <w:r w:rsidR="008723E6" w:rsidRPr="00871678">
          <w:rPr>
            <w:rFonts w:ascii="Times New Roman" w:eastAsia="Times New Roman" w:hAnsi="Times New Roman" w:cs="Times New Roman"/>
            <w:color w:val="auto"/>
          </w:rPr>
          <w:t>Приказом</w:t>
        </w:r>
      </w:hyperlink>
      <w:r w:rsidR="008723E6" w:rsidRPr="00871678">
        <w:rPr>
          <w:rFonts w:ascii="Times New Roman" w:eastAsia="Times New Roman" w:hAnsi="Times New Roman" w:cs="Times New Roman"/>
          <w:color w:val="auto"/>
        </w:rPr>
        <w:t xml:space="preserve"> Минфина России от 21.03.2022 N 40н, </w:t>
      </w:r>
      <w:hyperlink r:id="rId7" w:history="1">
        <w:r w:rsidR="008723E6" w:rsidRPr="00871678">
          <w:rPr>
            <w:rFonts w:ascii="Times New Roman" w:eastAsia="Times New Roman" w:hAnsi="Times New Roman" w:cs="Times New Roman"/>
            <w:color w:val="auto"/>
          </w:rPr>
          <w:t>применяются</w:t>
        </w:r>
      </w:hyperlink>
      <w:r w:rsidR="008723E6" w:rsidRPr="00871678">
        <w:rPr>
          <w:rFonts w:ascii="Times New Roman" w:eastAsia="Times New Roman" w:hAnsi="Times New Roman" w:cs="Times New Roman"/>
          <w:color w:val="auto"/>
        </w:rPr>
        <w:t xml:space="preserve"> к правоотношениям, возникающим при исполнении бюджетов бюджетной системы Российской Федерации начиная с бюджетов бюджетной</w:t>
      </w:r>
      <w:r w:rsidR="008723E6" w:rsidRPr="008723E6">
        <w:rPr>
          <w:rFonts w:ascii="Times New Roman" w:eastAsia="Times New Roman" w:hAnsi="Times New Roman" w:cs="Times New Roman"/>
          <w:color w:val="auto"/>
        </w:rPr>
        <w:t xml:space="preserve"> системы Российской Федерации на 2022 год (на 2022 год и на плановый период 2023 и 2024 годов). </w:t>
      </w:r>
    </w:p>
    <w:p w:rsidR="00751E56" w:rsidRDefault="00946FED" w:rsidP="008723E6">
      <w:pPr>
        <w:ind w:left="851" w:right="852" w:firstLine="567"/>
        <w:jc w:val="both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 xml:space="preserve">Учтены также рекомендации Департамента финансов Томской области по составлению проектов </w:t>
      </w:r>
      <w:r w:rsidR="00871678">
        <w:rPr>
          <w:rFonts w:ascii="Times New Roman" w:hAnsi="Times New Roman" w:cs="Times New Roman"/>
        </w:rPr>
        <w:t>бюджетов на 2023-2025</w:t>
      </w:r>
      <w:r w:rsidRPr="008723E6">
        <w:rPr>
          <w:rFonts w:ascii="Times New Roman" w:hAnsi="Times New Roman" w:cs="Times New Roman"/>
        </w:rPr>
        <w:t xml:space="preserve"> годы.</w:t>
      </w:r>
    </w:p>
    <w:p w:rsidR="00871678" w:rsidRPr="008723E6" w:rsidRDefault="00871678" w:rsidP="008723E6">
      <w:pPr>
        <w:ind w:left="851" w:right="852" w:firstLine="567"/>
        <w:jc w:val="both"/>
        <w:rPr>
          <w:rFonts w:ascii="Times New Roman" w:hAnsi="Times New Roman" w:cs="Times New Roman"/>
        </w:rPr>
      </w:pPr>
    </w:p>
    <w:p w:rsidR="00751E56" w:rsidRDefault="00946FED" w:rsidP="00871678">
      <w:pPr>
        <w:ind w:left="851" w:right="852" w:firstLine="567"/>
        <w:jc w:val="center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>Доходы</w:t>
      </w:r>
    </w:p>
    <w:p w:rsidR="002338A7" w:rsidRPr="008723E6" w:rsidRDefault="002338A7" w:rsidP="00871678">
      <w:pPr>
        <w:ind w:left="851" w:right="852"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51E56" w:rsidRPr="008723E6" w:rsidRDefault="00946FED" w:rsidP="008723E6">
      <w:pPr>
        <w:ind w:left="851" w:right="852" w:firstLine="567"/>
        <w:jc w:val="both"/>
        <w:rPr>
          <w:rFonts w:ascii="Times New Roman" w:hAnsi="Times New Roman" w:cs="Times New Roman"/>
        </w:rPr>
      </w:pPr>
      <w:r w:rsidRPr="008723E6">
        <w:rPr>
          <w:rFonts w:ascii="Times New Roman" w:hAnsi="Times New Roman" w:cs="Times New Roman"/>
        </w:rPr>
        <w:t>Нормативы распределения налоговых и неналоговых доходов между бюджетами бюджетной системы Российской Федерации предусмотрены в соответствии ст. 61.1; 61.5 и 62 Бюджетного кодекса Российской Федерации.</w:t>
      </w:r>
    </w:p>
    <w:p w:rsidR="00871678" w:rsidRPr="00871678" w:rsidRDefault="00871678" w:rsidP="00871678">
      <w:pPr>
        <w:widowControl/>
        <w:ind w:left="851" w:right="852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1678">
        <w:rPr>
          <w:rFonts w:ascii="Times New Roman" w:eastAsia="Times New Roman" w:hAnsi="Times New Roman" w:cs="Times New Roman"/>
          <w:sz w:val="26"/>
          <w:szCs w:val="26"/>
        </w:rPr>
        <w:t>Прогнозирование доходов осуществляется на базе их поступлений, ожидаемой оценки доходов в текущем году, а также налогооблагаемой базы: фонд оплаты труда, темпов роста объемов производства, физических показателей для расчета единого налога на вмененный доход, стоимости имущества граждан, кадастровой стоимости земли, заключенных договоров на передачу в аренду имущества муниципальной собственности, действующих ставок по налоговым и неналоговым платежам, а также экономических темпов инфляции, базовым из которых является индекс потребительских цен.</w:t>
      </w:r>
    </w:p>
    <w:p w:rsidR="00871678" w:rsidRPr="00871678" w:rsidRDefault="00871678" w:rsidP="00871678">
      <w:pPr>
        <w:widowControl/>
        <w:ind w:left="851" w:right="852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1678">
        <w:rPr>
          <w:rFonts w:ascii="Times New Roman" w:eastAsia="Times New Roman" w:hAnsi="Times New Roman" w:cs="Times New Roman"/>
          <w:sz w:val="26"/>
          <w:szCs w:val="26"/>
        </w:rPr>
        <w:t>Предварительные тем</w:t>
      </w:r>
      <w:r>
        <w:rPr>
          <w:rFonts w:ascii="Times New Roman" w:eastAsia="Times New Roman" w:hAnsi="Times New Roman" w:cs="Times New Roman"/>
          <w:sz w:val="26"/>
          <w:szCs w:val="26"/>
        </w:rPr>
        <w:t>пы инфляции на 2023</w:t>
      </w:r>
      <w:r w:rsidRPr="00871678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2338A7">
        <w:rPr>
          <w:rFonts w:ascii="Times New Roman" w:eastAsia="Times New Roman" w:hAnsi="Times New Roman" w:cs="Times New Roman"/>
          <w:sz w:val="26"/>
          <w:szCs w:val="26"/>
        </w:rPr>
        <w:t xml:space="preserve">а на уровне 5-7 </w:t>
      </w:r>
      <w:r w:rsidRPr="00871678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871678" w:rsidRPr="00871678" w:rsidRDefault="00871678" w:rsidP="00871678">
      <w:pPr>
        <w:widowControl/>
        <w:ind w:left="851" w:right="852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1678">
        <w:rPr>
          <w:rFonts w:ascii="Times New Roman" w:eastAsia="Times New Roman" w:hAnsi="Times New Roman" w:cs="Times New Roman"/>
          <w:sz w:val="26"/>
          <w:szCs w:val="26"/>
        </w:rPr>
        <w:t>Доходы бюджета Кожевниковского сельского поселения без учета финансовой помощи из районного б</w:t>
      </w:r>
      <w:r w:rsidR="002338A7">
        <w:rPr>
          <w:rFonts w:ascii="Times New Roman" w:eastAsia="Times New Roman" w:hAnsi="Times New Roman" w:cs="Times New Roman"/>
          <w:sz w:val="26"/>
          <w:szCs w:val="26"/>
        </w:rPr>
        <w:t>юджета прогнозируются в размере на 2023</w:t>
      </w:r>
      <w:r w:rsidRPr="00871678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2338A7">
        <w:rPr>
          <w:rFonts w:ascii="Times New Roman" w:eastAsia="Times New Roman" w:hAnsi="Times New Roman" w:cs="Times New Roman"/>
          <w:sz w:val="26"/>
          <w:szCs w:val="26"/>
        </w:rPr>
        <w:t xml:space="preserve">28 706,938 </w:t>
      </w:r>
      <w:r w:rsidRPr="00871678">
        <w:rPr>
          <w:rFonts w:ascii="Times New Roman" w:eastAsia="Times New Roman" w:hAnsi="Times New Roman" w:cs="Times New Roman"/>
          <w:sz w:val="26"/>
          <w:szCs w:val="26"/>
        </w:rPr>
        <w:t>тысяч рублей.</w:t>
      </w:r>
    </w:p>
    <w:p w:rsidR="00751E56" w:rsidRPr="008723E6" w:rsidRDefault="00751E56" w:rsidP="008723E6">
      <w:pPr>
        <w:ind w:left="851" w:right="852" w:firstLine="567"/>
        <w:jc w:val="both"/>
        <w:rPr>
          <w:rFonts w:ascii="Times New Roman" w:hAnsi="Times New Roman" w:cs="Times New Roman"/>
        </w:rPr>
        <w:sectPr w:rsidR="00751E56" w:rsidRPr="008723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38A7" w:rsidRDefault="002338A7" w:rsidP="008723E6">
      <w:pPr>
        <w:ind w:left="851" w:right="852" w:firstLine="567"/>
        <w:jc w:val="both"/>
        <w:rPr>
          <w:rFonts w:ascii="Times New Roman" w:hAnsi="Times New Roman" w:cs="Times New Roman"/>
        </w:rPr>
      </w:pPr>
    </w:p>
    <w:p w:rsidR="002338A7" w:rsidRDefault="002338A7" w:rsidP="008723E6">
      <w:pPr>
        <w:ind w:left="851" w:right="852" w:firstLine="567"/>
        <w:jc w:val="both"/>
        <w:rPr>
          <w:rFonts w:ascii="Times New Roman" w:hAnsi="Times New Roman" w:cs="Times New Roman"/>
        </w:rPr>
      </w:pPr>
    </w:p>
    <w:p w:rsidR="002338A7" w:rsidRDefault="002338A7" w:rsidP="008723E6">
      <w:pPr>
        <w:ind w:left="851" w:right="852" w:firstLine="567"/>
        <w:jc w:val="both"/>
        <w:rPr>
          <w:rFonts w:ascii="Times New Roman" w:hAnsi="Times New Roman" w:cs="Times New Roman"/>
        </w:rPr>
      </w:pPr>
    </w:p>
    <w:p w:rsidR="002338A7" w:rsidRDefault="002338A7" w:rsidP="008723E6">
      <w:pPr>
        <w:ind w:left="851" w:right="852" w:firstLine="567"/>
        <w:jc w:val="both"/>
        <w:rPr>
          <w:rFonts w:ascii="Times New Roman" w:hAnsi="Times New Roman" w:cs="Times New Roman"/>
        </w:rPr>
      </w:pPr>
    </w:p>
    <w:p w:rsidR="00751E56" w:rsidRPr="002338A7" w:rsidRDefault="00946FED" w:rsidP="002338A7">
      <w:pPr>
        <w:ind w:left="851" w:right="85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Расходы бюджета поселения</w:t>
      </w:r>
    </w:p>
    <w:p w:rsidR="002338A7" w:rsidRPr="002338A7" w:rsidRDefault="002338A7" w:rsidP="002338A7">
      <w:pPr>
        <w:ind w:left="851" w:right="85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Основные показатели по бюджетным проектировкам расходов в предстоящем году сконцентрированы на выполнении основных направлений бюджетной и налоговой политики Кожевников</w:t>
      </w:r>
      <w:r w:rsidR="002338A7" w:rsidRPr="002338A7">
        <w:rPr>
          <w:rFonts w:ascii="Times New Roman" w:hAnsi="Times New Roman" w:cs="Times New Roman"/>
          <w:sz w:val="26"/>
          <w:szCs w:val="26"/>
        </w:rPr>
        <w:t>ского сельского поселения на 2023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2338A7">
        <w:rPr>
          <w:rFonts w:ascii="Times New Roman" w:hAnsi="Times New Roman" w:cs="Times New Roman"/>
          <w:sz w:val="26"/>
          <w:szCs w:val="26"/>
        </w:rPr>
        <w:t>направленных в свою очередь на реализацию основных параметров прогноза социально-экономического развития Кожевников</w:t>
      </w:r>
      <w:r w:rsidR="002338A7" w:rsidRPr="002338A7">
        <w:rPr>
          <w:rFonts w:ascii="Times New Roman" w:hAnsi="Times New Roman" w:cs="Times New Roman"/>
          <w:sz w:val="26"/>
          <w:szCs w:val="26"/>
        </w:rPr>
        <w:t>ского сельского поселения на 2023-2025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Форм</w:t>
      </w:r>
      <w:r w:rsidR="002338A7" w:rsidRPr="002338A7">
        <w:rPr>
          <w:rFonts w:ascii="Times New Roman" w:hAnsi="Times New Roman" w:cs="Times New Roman"/>
          <w:sz w:val="26"/>
          <w:szCs w:val="26"/>
        </w:rPr>
        <w:t>ирование расходов бюджета на 2023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 осуществлялось в соответствии с Методикой планирования</w:t>
      </w:r>
      <w:r w:rsidRPr="002338A7">
        <w:rPr>
          <w:rFonts w:ascii="Times New Roman" w:hAnsi="Times New Roman" w:cs="Times New Roman"/>
          <w:sz w:val="26"/>
          <w:szCs w:val="26"/>
        </w:rPr>
        <w:t xml:space="preserve"> бюджетных ассигнований районного бюджета на очередной финансовый год, утвержденной приказом начальника Управления финансов Администрации Кожевниковского района (далее - Управление финансов) от 26.08.2013 г. № 50-0 «Об утверждении порядка планирования бюдж</w:t>
      </w:r>
      <w:r w:rsidRPr="002338A7">
        <w:rPr>
          <w:rFonts w:ascii="Times New Roman" w:hAnsi="Times New Roman" w:cs="Times New Roman"/>
          <w:sz w:val="26"/>
          <w:szCs w:val="26"/>
        </w:rPr>
        <w:t>етных ассигнований районного бюджета на очередной финансовый год и методики планирования бюджетных ассигнований районного бюджета на очередной финансовый год» (в редакции приказа от 25.08.2014 №39-0).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В соответствии с пунктом 2 статьи 174.2 Бюджетного Коде</w:t>
      </w:r>
      <w:r w:rsidRPr="002338A7">
        <w:rPr>
          <w:rFonts w:ascii="Times New Roman" w:hAnsi="Times New Roman" w:cs="Times New Roman"/>
          <w:sz w:val="26"/>
          <w:szCs w:val="26"/>
        </w:rPr>
        <w:t>кса РФ планирование бюджетных ассигнований бюджета Кожевниковского сельского поселения осуществлялось раздельно по бюджетным ассигнованиям на исполнение действующих и принимаемых обязательств.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 xml:space="preserve">За базу для формирования действующих расходных обязательств на </w:t>
      </w:r>
      <w:r w:rsidR="002338A7">
        <w:rPr>
          <w:rFonts w:ascii="Times New Roman" w:hAnsi="Times New Roman" w:cs="Times New Roman"/>
          <w:sz w:val="26"/>
          <w:szCs w:val="26"/>
        </w:rPr>
        <w:t>2023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</w:t>
      </w:r>
      <w:r w:rsidR="002338A7">
        <w:rPr>
          <w:rFonts w:ascii="Times New Roman" w:hAnsi="Times New Roman" w:cs="Times New Roman"/>
          <w:sz w:val="26"/>
          <w:szCs w:val="26"/>
        </w:rPr>
        <w:t xml:space="preserve"> </w:t>
      </w:r>
      <w:r w:rsidRPr="002338A7">
        <w:rPr>
          <w:rFonts w:ascii="Times New Roman" w:hAnsi="Times New Roman" w:cs="Times New Roman"/>
          <w:sz w:val="26"/>
          <w:szCs w:val="26"/>
        </w:rPr>
        <w:t>приняты показатели сводной бюджетной роспис</w:t>
      </w:r>
      <w:r w:rsidR="002338A7">
        <w:rPr>
          <w:rFonts w:ascii="Times New Roman" w:hAnsi="Times New Roman" w:cs="Times New Roman"/>
          <w:sz w:val="26"/>
          <w:szCs w:val="26"/>
        </w:rPr>
        <w:t>и по состоянию на 01 августа 2022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года с учетом их уточнения по единой методике: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1 . Исключены расходы, производимые по разовым решениям.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 xml:space="preserve">2. Исключены расходы, срок реализации которых ограничен рамками </w:t>
      </w:r>
      <w:r w:rsidR="002338A7">
        <w:rPr>
          <w:rFonts w:ascii="Times New Roman" w:hAnsi="Times New Roman" w:cs="Times New Roman"/>
          <w:sz w:val="26"/>
          <w:szCs w:val="26"/>
        </w:rPr>
        <w:t>2022</w:t>
      </w:r>
      <w:r w:rsidRPr="002338A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51E56" w:rsidRPr="002338A7" w:rsidRDefault="00946FED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A7">
        <w:rPr>
          <w:rFonts w:ascii="Times New Roman" w:hAnsi="Times New Roman" w:cs="Times New Roman"/>
          <w:sz w:val="26"/>
          <w:szCs w:val="26"/>
        </w:rPr>
        <w:t>При расчете объемов бюджетных ассигнований коэффициенты индексации и индекс потребительских цен не применялись.</w:t>
      </w:r>
    </w:p>
    <w:p w:rsidR="00751E56" w:rsidRPr="002338A7" w:rsidRDefault="00751E56" w:rsidP="008723E6">
      <w:pPr>
        <w:ind w:left="851" w:right="852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51E56" w:rsidRPr="002338A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ED" w:rsidRDefault="00946FED">
      <w:r>
        <w:separator/>
      </w:r>
    </w:p>
  </w:endnote>
  <w:endnote w:type="continuationSeparator" w:id="0">
    <w:p w:rsidR="00946FED" w:rsidRDefault="0094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ED" w:rsidRDefault="00946FED"/>
  </w:footnote>
  <w:footnote w:type="continuationSeparator" w:id="0">
    <w:p w:rsidR="00946FED" w:rsidRDefault="00946F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6"/>
    <w:rsid w:val="002338A7"/>
    <w:rsid w:val="00751E56"/>
    <w:rsid w:val="00871678"/>
    <w:rsid w:val="008723E6"/>
    <w:rsid w:val="009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189"/>
  <w15:docId w15:val="{F85DA8A9-895B-47ED-BB6C-74073BC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23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46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styleId="a7">
    <w:name w:val="No Spacing"/>
    <w:uiPriority w:val="1"/>
    <w:qFormat/>
    <w:rsid w:val="008723E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72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3402&amp;dst=100022&amp;field=134&amp;date=16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402&amp;dst=100007&amp;field=134&amp;date=16.11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2022-11-16T08:01:00Z</dcterms:created>
  <dcterms:modified xsi:type="dcterms:W3CDTF">2022-11-16T08:36:00Z</dcterms:modified>
</cp:coreProperties>
</file>